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A4" w:rsidRPr="006725EC" w:rsidRDefault="00314AB3" w:rsidP="00AF11F4">
      <w:pPr>
        <w:jc w:val="center"/>
        <w:rPr>
          <w:rFonts w:ascii="Arial" w:hAnsi="Arial" w:cs="Arial"/>
          <w:b/>
        </w:rPr>
      </w:pPr>
      <w:r w:rsidRPr="006725EC">
        <w:rPr>
          <w:rFonts w:ascii="Arial" w:hAnsi="Arial" w:cs="Arial"/>
          <w:b/>
        </w:rPr>
        <w:t xml:space="preserve">ANEXO I - </w:t>
      </w:r>
      <w:r w:rsidR="00D94AA4" w:rsidRPr="006725EC">
        <w:rPr>
          <w:rFonts w:ascii="Arial" w:hAnsi="Arial" w:cs="Arial"/>
          <w:b/>
        </w:rPr>
        <w:t>QUADRO DOS REQUISITOS OBRIGATÓRIOS DO IMÓVEL</w:t>
      </w:r>
    </w:p>
    <w:p w:rsidR="00D94AA4" w:rsidRPr="006725EC" w:rsidRDefault="00D94AA4" w:rsidP="00D94AA4">
      <w:pPr>
        <w:rPr>
          <w:rFonts w:ascii="Arial" w:hAnsi="Arial" w:cs="Arial"/>
          <w:b/>
        </w:rPr>
      </w:pPr>
      <w:r w:rsidRPr="006725EC">
        <w:rPr>
          <w:rFonts w:ascii="Arial" w:hAnsi="Arial" w:cs="Arial"/>
          <w:b/>
        </w:rPr>
        <w:t xml:space="preserve">1. DAS ESPECIFICAÇÕES DO IMÓVEL </w:t>
      </w:r>
    </w:p>
    <w:tbl>
      <w:tblPr>
        <w:tblStyle w:val="Tabelacomgrade"/>
        <w:tblW w:w="0" w:type="auto"/>
        <w:tblLook w:val="04A0"/>
      </w:tblPr>
      <w:tblGrid>
        <w:gridCol w:w="742"/>
        <w:gridCol w:w="7978"/>
      </w:tblGrid>
      <w:tr w:rsidR="00D94AA4" w:rsidRPr="006725EC" w:rsidTr="00D94AA4">
        <w:tc>
          <w:tcPr>
            <w:tcW w:w="742" w:type="dxa"/>
          </w:tcPr>
          <w:p w:rsidR="00D94AA4" w:rsidRPr="006725EC" w:rsidRDefault="00D94AA4" w:rsidP="00D94AA4">
            <w:pPr>
              <w:jc w:val="center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978" w:type="dxa"/>
          </w:tcPr>
          <w:p w:rsidR="00D94AA4" w:rsidRPr="006725EC" w:rsidRDefault="00D94AA4" w:rsidP="00D94AA4">
            <w:pPr>
              <w:jc w:val="center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REQUISITO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1.1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pertencer a um único proprietário ou consórcio/grupo de proprietários.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1.2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t xml:space="preserve">O imóvel deve possuir área útil entre </w:t>
            </w:r>
            <w:r w:rsidR="007A4631" w:rsidRPr="006725EC">
              <w:t>3</w:t>
            </w:r>
            <w:r w:rsidRPr="006725EC">
              <w:t>.</w:t>
            </w:r>
            <w:r w:rsidR="007A4631" w:rsidRPr="006725EC">
              <w:t>5</w:t>
            </w:r>
            <w:r w:rsidRPr="006725EC">
              <w:t xml:space="preserve">00m² e </w:t>
            </w:r>
            <w:r w:rsidR="007A4631" w:rsidRPr="006725EC">
              <w:t>4</w:t>
            </w:r>
            <w:r w:rsidRPr="006725EC">
              <w:t>.</w:t>
            </w:r>
            <w:r w:rsidR="00FA541E" w:rsidRPr="006725EC">
              <w:t>0</w:t>
            </w:r>
            <w:r w:rsidRPr="006725EC">
              <w:t xml:space="preserve">00m² (entende-se por área útil aquela a ser efetivamente utilizada pelas Subsecretarias da SEF, excluindo-se garagens, escadarias, caixas de elevadores, entre outras áreas consideradas de uso comum). Deve compreender essa área útil em um único edifício, ou complexo em que se garanta o livre fluxo de pessoas a pé, </w:t>
            </w:r>
            <w:proofErr w:type="gramStart"/>
            <w:r w:rsidRPr="006725EC">
              <w:t>sob cobertura</w:t>
            </w:r>
            <w:proofErr w:type="gramEnd"/>
            <w:r w:rsidRPr="006725EC">
              <w:t>, e não distantes mais de 50 metros.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1.3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estar disponível em até</w:t>
            </w:r>
            <w:r w:rsidRPr="006725EC">
              <w:rPr>
                <w:b/>
                <w:i/>
              </w:rPr>
              <w:t xml:space="preserve"> </w:t>
            </w:r>
            <w:r w:rsidR="00B87512" w:rsidRPr="006725EC">
              <w:t>30</w:t>
            </w:r>
            <w:r w:rsidRPr="006725EC">
              <w:t xml:space="preserve"> (</w:t>
            </w:r>
            <w:r w:rsidR="00B87512" w:rsidRPr="006725EC">
              <w:t>trinta</w:t>
            </w:r>
            <w:r w:rsidRPr="006725EC">
              <w:t xml:space="preserve">) dias contados a partir da data de </w:t>
            </w:r>
            <w:r w:rsidR="00B87512" w:rsidRPr="006725EC">
              <w:t>assinatura do contrato</w:t>
            </w:r>
            <w:r w:rsidRPr="006725EC">
              <w:t xml:space="preserve">, atendendo a todas as prescrições estabelecidas nas normas federais e do Distrito Federal </w:t>
            </w:r>
            <w:proofErr w:type="gramStart"/>
            <w:r w:rsidRPr="006725EC">
              <w:t>(entre elas a do Corpo</w:t>
            </w:r>
            <w:proofErr w:type="gramEnd"/>
            <w:r w:rsidRPr="006725EC">
              <w:t xml:space="preserve"> de Bombeiros Militar do Distrito Federal, nos normativos e padrões das concessionárias de serviços públicos de energia elétrica, água e telefonia, e </w:t>
            </w:r>
            <w:r w:rsidR="002654FE" w:rsidRPr="006725EC">
              <w:t>a</w:t>
            </w:r>
            <w:r w:rsidRPr="006725EC">
              <w:t xml:space="preserve"> legislação vigente de acessibilidade às pessoas portadoras de necessidades especiais (norma técnica da ABNT NBR 9.050).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1.4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ser atendido com infraestrutura de rede elétrica, lógica, telefônica, de água encanada, de esgoto e coleta de lixo.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</w:t>
            </w:r>
            <w:r w:rsidR="007A4631" w:rsidRPr="006725EC">
              <w:rPr>
                <w:rFonts w:ascii="Arial" w:hAnsi="Arial" w:cs="Arial"/>
              </w:rPr>
              <w:t>5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t>A área ofertada para locação deve ser apresentada</w:t>
            </w:r>
            <w:r w:rsidR="003F7600" w:rsidRPr="006725EC">
              <w:t>, preferencialmente,</w:t>
            </w:r>
            <w:r w:rsidRPr="006725EC">
              <w:t xml:space="preserve"> em vãos livres, com pé direito nos locais de permanência prolongada de acordo com o Código de Edificações do Distrito Federal.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</w:t>
            </w:r>
            <w:r w:rsidR="007A4631" w:rsidRPr="006725EC">
              <w:rPr>
                <w:rFonts w:ascii="Arial" w:hAnsi="Arial" w:cs="Arial"/>
              </w:rPr>
              <w:t>6</w:t>
            </w:r>
          </w:p>
        </w:tc>
        <w:tc>
          <w:tcPr>
            <w:tcW w:w="7978" w:type="dxa"/>
          </w:tcPr>
          <w:p w:rsidR="00D94AA4" w:rsidRPr="006725EC" w:rsidRDefault="00D94AA4" w:rsidP="00B95895">
            <w:pPr>
              <w:jc w:val="both"/>
            </w:pPr>
            <w:r w:rsidRPr="006725EC">
              <w:t xml:space="preserve">O imóvel deve disponibilizar estacionamento para não menos de uma vaga para cada </w:t>
            </w:r>
            <w:r w:rsidR="00B87512" w:rsidRPr="006725EC">
              <w:t>6</w:t>
            </w:r>
            <w:r w:rsidR="00B95895">
              <w:t>0</w:t>
            </w:r>
            <w:r w:rsidRPr="006725EC">
              <w:t xml:space="preserve"> m2 de área útil (vide item 1.2 acima), sendo as vagas privativas localizadas em subsolo ou contíguas ao imóvel e demarcadas de acordo com as dimensões previstas no Código de Edificações do Distrito Federal.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</w:t>
            </w:r>
            <w:r w:rsidR="007A4631" w:rsidRPr="006725EC">
              <w:rPr>
                <w:rFonts w:ascii="Arial" w:hAnsi="Arial" w:cs="Arial"/>
              </w:rPr>
              <w:t>7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</w:pPr>
            <w:r w:rsidRPr="006725EC">
              <w:t xml:space="preserve">O imóvel, no caso de edifício com mais de um andar, deverá possuir elevadores dimensionados de acordo com as normas técnicas da ABNT: NBR 207/1999 (Elevadores elétricos de passageiros – requisitos de segurança para construção e instalação), NBR 13.994/2000 (Elevadores de passageiros – elevadores para transporte de pessoa portadora de deficiência) e NBR 5.665/1983 (Cálculo de tráfego nos elevadores). 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</w:t>
            </w:r>
            <w:r w:rsidR="007A4631" w:rsidRPr="006725EC">
              <w:rPr>
                <w:rFonts w:ascii="Arial" w:hAnsi="Arial" w:cs="Arial"/>
              </w:rPr>
              <w:t>8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</w:pPr>
            <w:r w:rsidRPr="006725EC">
              <w:t>Na entrada principal do imóvel, assim como em cada pré</w:t>
            </w:r>
            <w:r w:rsidR="00FA2843" w:rsidRPr="006725EC">
              <w:t>dio e andar que venha a compor a SEF</w:t>
            </w:r>
            <w:r w:rsidRPr="006725EC">
              <w:t>, o condomínio do edifício deverá providenciar instalações e manutenção dos serviços de recepção, triagem de pessoas e segurança.</w:t>
            </w:r>
          </w:p>
        </w:tc>
      </w:tr>
      <w:tr w:rsidR="00D94AA4" w:rsidRPr="006725EC" w:rsidTr="00D94AA4">
        <w:tc>
          <w:tcPr>
            <w:tcW w:w="742" w:type="dxa"/>
          </w:tcPr>
          <w:p w:rsidR="00D94AA4" w:rsidRPr="006725EC" w:rsidRDefault="00D94AA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1.</w:t>
            </w:r>
            <w:r w:rsidR="007A4631" w:rsidRPr="006725EC">
              <w:rPr>
                <w:rFonts w:ascii="Arial" w:hAnsi="Arial" w:cs="Arial"/>
              </w:rPr>
              <w:t>9</w:t>
            </w:r>
          </w:p>
        </w:tc>
        <w:tc>
          <w:tcPr>
            <w:tcW w:w="7978" w:type="dxa"/>
          </w:tcPr>
          <w:p w:rsidR="00D94AA4" w:rsidRPr="006725EC" w:rsidRDefault="00D94AA4" w:rsidP="002E1E2D">
            <w:pPr>
              <w:jc w:val="both"/>
            </w:pPr>
            <w:r w:rsidRPr="006725EC">
              <w:t>O imóvel deve possuir monitoramento das áreas comuns por CFTV, administrado pelo condomínio.</w:t>
            </w:r>
          </w:p>
        </w:tc>
      </w:tr>
    </w:tbl>
    <w:p w:rsidR="00FA2843" w:rsidRPr="006725EC" w:rsidRDefault="00FA2843" w:rsidP="002E1E2D">
      <w:pPr>
        <w:jc w:val="both"/>
      </w:pPr>
    </w:p>
    <w:p w:rsidR="00FA2843" w:rsidRPr="006725EC" w:rsidRDefault="00D94AA4" w:rsidP="002E1E2D">
      <w:pPr>
        <w:jc w:val="both"/>
        <w:rPr>
          <w:rFonts w:ascii="Arial" w:hAnsi="Arial" w:cs="Arial"/>
          <w:b/>
        </w:rPr>
      </w:pPr>
      <w:r w:rsidRPr="006725EC">
        <w:rPr>
          <w:rFonts w:ascii="Arial" w:hAnsi="Arial" w:cs="Arial"/>
          <w:b/>
        </w:rPr>
        <w:t xml:space="preserve">2. DO ACESSO E DA LOCALIZAÇÃO DO IMÓVEL </w:t>
      </w:r>
    </w:p>
    <w:tbl>
      <w:tblPr>
        <w:tblStyle w:val="Tabelacomgrade"/>
        <w:tblW w:w="0" w:type="auto"/>
        <w:tblLook w:val="04A0"/>
      </w:tblPr>
      <w:tblGrid>
        <w:gridCol w:w="742"/>
        <w:gridCol w:w="7978"/>
      </w:tblGrid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REQUISITO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2.1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possuir vias de acesso pavimentadas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2.2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deverá estar situado em localidade que possibilite a conexão com a rede de fibra ótica que atend</w:t>
            </w:r>
            <w:r w:rsidR="00B87512" w:rsidRPr="006725EC">
              <w:t>a</w:t>
            </w:r>
            <w:r w:rsidRPr="006725EC">
              <w:t xml:space="preserve"> aos órgãos do governo do Distrito Federal</w:t>
            </w:r>
            <w:r w:rsidR="00B87512" w:rsidRPr="006725EC">
              <w:t>.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2.3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ser atendido pela rede de transporte público regular do Distrito Federal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2.4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t>Nas proximidades do imóvel deve existir oferta de serviços de alimentação, tais como restaurante e lanchonete.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2.5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t>No imóvel não deve haver compartilhamento com áreas destinadas a residências, shopping centers, supermercados, hotéis ou similares.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2.6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ser atendido com estacionamento público nas proximidades</w:t>
            </w:r>
            <w:r w:rsidR="002654FE" w:rsidRPr="006725EC">
              <w:t>.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lastRenderedPageBreak/>
              <w:t>2.7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</w:pPr>
            <w:r w:rsidRPr="006725EC">
              <w:t>O imóvel deve contar com acessos distintos para o público em geral e de serviços de apoio, bem como área destinada à carga e descarga de fácil acesso e saída de emergência</w:t>
            </w:r>
            <w:r w:rsidR="002654FE" w:rsidRPr="006725EC">
              <w:t>.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2.8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</w:pPr>
            <w:r w:rsidRPr="006725EC">
              <w:t>O imóvel deverá possuir sistema de controle de acesso de entrada e saída de veículos administrado pelo condomínio</w:t>
            </w:r>
            <w:r w:rsidR="002654FE" w:rsidRPr="006725EC">
              <w:t>.</w:t>
            </w:r>
          </w:p>
        </w:tc>
      </w:tr>
      <w:tr w:rsidR="00FA2843" w:rsidRPr="006725EC" w:rsidTr="00FA2843">
        <w:tc>
          <w:tcPr>
            <w:tcW w:w="742" w:type="dxa"/>
          </w:tcPr>
          <w:p w:rsidR="00FA2843" w:rsidRPr="006725EC" w:rsidRDefault="00FA284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2.9</w:t>
            </w:r>
          </w:p>
        </w:tc>
        <w:tc>
          <w:tcPr>
            <w:tcW w:w="7978" w:type="dxa"/>
          </w:tcPr>
          <w:p w:rsidR="00FA2843" w:rsidRPr="006725EC" w:rsidRDefault="00FA2843" w:rsidP="002E1E2D">
            <w:pPr>
              <w:jc w:val="both"/>
            </w:pPr>
            <w:r w:rsidRPr="006725EC">
              <w:t xml:space="preserve">O imóvel deverá ser localizado nas seguintes áreas: </w:t>
            </w:r>
            <w:r w:rsidR="002654FE" w:rsidRPr="006725EC">
              <w:rPr>
                <w:rFonts w:cs="Arial"/>
              </w:rPr>
              <w:t>Plano Piloto (incluindo Setor de Indústrias, Setor de Indústrias Gráficas e Setor de Armazenagem e Abastecimento Norte).</w:t>
            </w:r>
          </w:p>
        </w:tc>
      </w:tr>
    </w:tbl>
    <w:p w:rsidR="00FA2843" w:rsidRPr="006725EC" w:rsidRDefault="00FA2843" w:rsidP="002E1E2D">
      <w:pPr>
        <w:jc w:val="both"/>
      </w:pPr>
    </w:p>
    <w:p w:rsidR="007C61E4" w:rsidRPr="006725EC" w:rsidRDefault="00D94AA4" w:rsidP="002E1E2D">
      <w:pPr>
        <w:jc w:val="both"/>
        <w:rPr>
          <w:rFonts w:ascii="Arial" w:hAnsi="Arial" w:cs="Arial"/>
          <w:b/>
        </w:rPr>
      </w:pPr>
      <w:r w:rsidRPr="006725EC">
        <w:rPr>
          <w:rFonts w:ascii="Arial" w:hAnsi="Arial" w:cs="Arial"/>
          <w:b/>
        </w:rPr>
        <w:t>3.</w:t>
      </w:r>
      <w:r w:rsidR="00E57DF0" w:rsidRPr="006725EC">
        <w:rPr>
          <w:rFonts w:ascii="Arial" w:hAnsi="Arial" w:cs="Arial"/>
          <w:b/>
        </w:rPr>
        <w:t xml:space="preserve"> DOS ACABAMENTOS </w:t>
      </w:r>
    </w:p>
    <w:tbl>
      <w:tblPr>
        <w:tblStyle w:val="Tabelacomgrade"/>
        <w:tblW w:w="0" w:type="auto"/>
        <w:tblLook w:val="04A0"/>
      </w:tblPr>
      <w:tblGrid>
        <w:gridCol w:w="742"/>
        <w:gridCol w:w="7978"/>
      </w:tblGrid>
      <w:tr w:rsidR="007C61E4" w:rsidRPr="006725EC" w:rsidTr="00E57DF0">
        <w:tc>
          <w:tcPr>
            <w:tcW w:w="742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978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REQUISITO</w:t>
            </w:r>
          </w:p>
        </w:tc>
      </w:tr>
      <w:tr w:rsidR="007C61E4" w:rsidRPr="006725EC" w:rsidTr="00E57DF0">
        <w:tc>
          <w:tcPr>
            <w:tcW w:w="742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3.1</w:t>
            </w:r>
          </w:p>
        </w:tc>
        <w:tc>
          <w:tcPr>
            <w:tcW w:w="7978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t>O piso das áreas operacionais deve estar em perfeitas condições de utilização, sem irregularidades</w:t>
            </w:r>
            <w:r w:rsidR="00D64203" w:rsidRPr="006725EC">
              <w:t xml:space="preserve"> ou</w:t>
            </w:r>
            <w:r w:rsidRPr="006725EC">
              <w:t xml:space="preserve"> defeito</w:t>
            </w:r>
            <w:r w:rsidR="00D64203" w:rsidRPr="006725EC">
              <w:t>s</w:t>
            </w:r>
            <w:r w:rsidR="002654FE" w:rsidRPr="006725EC">
              <w:t xml:space="preserve"> e não poderá ser revestido de carpete.</w:t>
            </w:r>
          </w:p>
        </w:tc>
      </w:tr>
      <w:tr w:rsidR="007C61E4" w:rsidRPr="006725EC" w:rsidTr="00E57DF0">
        <w:tc>
          <w:tcPr>
            <w:tcW w:w="742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3.2</w:t>
            </w:r>
          </w:p>
        </w:tc>
        <w:tc>
          <w:tcPr>
            <w:tcW w:w="7978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t>As paredes do imóvel não devem possuir imperfeições em su</w:t>
            </w:r>
            <w:r w:rsidR="00D64203" w:rsidRPr="006725EC">
              <w:t xml:space="preserve">a superfície </w:t>
            </w:r>
            <w:r w:rsidRPr="006725EC">
              <w:t>oriundas do sistema estrutural ou de instalações com defeitos (infiltração, rachaduras, trincas e outras) e devem ser pintadas com tinta lavável, em cores claras (branca ou marfim, preferencialmente).</w:t>
            </w:r>
          </w:p>
        </w:tc>
      </w:tr>
      <w:tr w:rsidR="007C61E4" w:rsidRPr="006725EC" w:rsidTr="00E57DF0">
        <w:tc>
          <w:tcPr>
            <w:tcW w:w="742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3.3</w:t>
            </w:r>
          </w:p>
        </w:tc>
        <w:tc>
          <w:tcPr>
            <w:tcW w:w="7978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t>As áreas molhadas devem ter paredes revestidas com cerâmica ou outro material resistente à umidade.</w:t>
            </w:r>
          </w:p>
        </w:tc>
      </w:tr>
      <w:tr w:rsidR="007C61E4" w:rsidRPr="006725EC" w:rsidTr="00E57DF0">
        <w:tc>
          <w:tcPr>
            <w:tcW w:w="742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3.4</w:t>
            </w:r>
          </w:p>
        </w:tc>
        <w:tc>
          <w:tcPr>
            <w:tcW w:w="7978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t>Os forros devem ser modulados e removíveis, em gesso acartonado, forro mineral ou material similar, e, caso necessário, devem ser pintados com tinta lavável, em cores claras e não poderão apresentar irregularidades</w:t>
            </w:r>
            <w:r w:rsidR="00D64203" w:rsidRPr="006725EC">
              <w:t xml:space="preserve"> ou defeitos.</w:t>
            </w:r>
          </w:p>
        </w:tc>
      </w:tr>
      <w:tr w:rsidR="007C61E4" w:rsidRPr="006725EC" w:rsidTr="00E57DF0">
        <w:tc>
          <w:tcPr>
            <w:tcW w:w="742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3.5</w:t>
            </w:r>
          </w:p>
        </w:tc>
        <w:tc>
          <w:tcPr>
            <w:tcW w:w="7978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t>As esquadrias devem estar em perfeito estado de funcionamento e não apresentar defeitos, infiltrações, rachaduras, falta de ferragens, trinca em vidros e outros.</w:t>
            </w:r>
          </w:p>
        </w:tc>
      </w:tr>
      <w:tr w:rsidR="007C61E4" w:rsidRPr="006725EC" w:rsidTr="00E57DF0">
        <w:tc>
          <w:tcPr>
            <w:tcW w:w="742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3.6</w:t>
            </w:r>
          </w:p>
        </w:tc>
        <w:tc>
          <w:tcPr>
            <w:tcW w:w="7978" w:type="dxa"/>
          </w:tcPr>
          <w:p w:rsidR="007C61E4" w:rsidRPr="006725EC" w:rsidRDefault="007C61E4" w:rsidP="002E1E2D">
            <w:pPr>
              <w:jc w:val="both"/>
              <w:rPr>
                <w:rFonts w:ascii="Arial" w:hAnsi="Arial" w:cs="Arial"/>
              </w:rPr>
            </w:pPr>
            <w:r w:rsidRPr="006725EC">
              <w:t>As fachadas devem estar em perfeitas condições de apresentação.</w:t>
            </w:r>
          </w:p>
        </w:tc>
      </w:tr>
    </w:tbl>
    <w:p w:rsidR="007C61E4" w:rsidRPr="006725EC" w:rsidRDefault="007C61E4" w:rsidP="002E1E2D">
      <w:pPr>
        <w:jc w:val="both"/>
      </w:pPr>
    </w:p>
    <w:p w:rsidR="00E57DF0" w:rsidRPr="006725EC" w:rsidRDefault="00E57DF0" w:rsidP="002E1E2D">
      <w:pPr>
        <w:jc w:val="both"/>
        <w:rPr>
          <w:rFonts w:ascii="Arial" w:hAnsi="Arial" w:cs="Arial"/>
          <w:b/>
        </w:rPr>
      </w:pPr>
      <w:r w:rsidRPr="006725EC">
        <w:rPr>
          <w:rFonts w:ascii="Arial" w:hAnsi="Arial" w:cs="Arial"/>
          <w:b/>
        </w:rPr>
        <w:t xml:space="preserve">4. DAS INSTALAÇÕES ELÉTRICAS, ELETRÔNICAS E DE </w:t>
      </w:r>
      <w:proofErr w:type="gramStart"/>
      <w:r w:rsidRPr="006725EC">
        <w:rPr>
          <w:rFonts w:ascii="Arial" w:hAnsi="Arial" w:cs="Arial"/>
          <w:b/>
        </w:rPr>
        <w:t>REFRIGERAÇÃO</w:t>
      </w:r>
      <w:proofErr w:type="gramEnd"/>
      <w:r w:rsidRPr="006725EC">
        <w:rPr>
          <w:rFonts w:ascii="Arial" w:hAnsi="Arial" w:cs="Arial"/>
          <w:b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742"/>
        <w:gridCol w:w="7978"/>
      </w:tblGrid>
      <w:tr w:rsidR="00E57DF0" w:rsidRPr="006725EC" w:rsidTr="00E57DF0">
        <w:tc>
          <w:tcPr>
            <w:tcW w:w="742" w:type="dxa"/>
          </w:tcPr>
          <w:p w:rsidR="00E57DF0" w:rsidRPr="006725EC" w:rsidRDefault="00E57DF0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REQUISITO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4.1</w:t>
            </w:r>
          </w:p>
        </w:tc>
        <w:tc>
          <w:tcPr>
            <w:tcW w:w="7978" w:type="dxa"/>
          </w:tcPr>
          <w:p w:rsidR="00E57DF0" w:rsidRPr="006725EC" w:rsidRDefault="00E57DF0" w:rsidP="000D5A89">
            <w:pPr>
              <w:jc w:val="both"/>
              <w:rPr>
                <w:rFonts w:ascii="Arial" w:hAnsi="Arial" w:cs="Arial"/>
              </w:rPr>
            </w:pPr>
            <w:r w:rsidRPr="006725EC">
              <w:t xml:space="preserve">As instalações elétricas de baixa tensão (iluminação e tomadas) devem estar de acordo com as normas e padrões exigidos pela concessionária de energia elétrica e atender às prescrições das normas técnicas da ABNT NBR 5.410, NBR </w:t>
            </w:r>
            <w:r w:rsidR="000D5A89" w:rsidRPr="006725EC">
              <w:t xml:space="preserve">5.413, </w:t>
            </w:r>
            <w:r w:rsidR="000D5A89" w:rsidRPr="005211ED">
              <w:t>NBNM 280</w:t>
            </w:r>
            <w:r w:rsidRPr="005211ED">
              <w:t xml:space="preserve"> e NBR 7.288.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4.2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possuir medição individual de ene</w:t>
            </w:r>
            <w:r w:rsidR="00C24139" w:rsidRPr="006725EC">
              <w:t>rgia para as áreas ofertadas à SEF</w:t>
            </w:r>
            <w:r w:rsidRPr="006725EC">
              <w:t>, por meio de relógio medidor.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4.3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</w:pPr>
            <w:r w:rsidRPr="006725EC">
              <w:t xml:space="preserve">O imóvel deve atender aos requisitos </w:t>
            </w:r>
            <w:r w:rsidR="00CE382F" w:rsidRPr="006725EC">
              <w:t xml:space="preserve">mínimos referentes </w:t>
            </w:r>
            <w:r w:rsidRPr="006725EC">
              <w:t xml:space="preserve">do Programa Nacional de </w:t>
            </w:r>
            <w:r w:rsidR="00FA541E" w:rsidRPr="006725EC">
              <w:t xml:space="preserve">Conservação de Energia Elétrica </w:t>
            </w:r>
          </w:p>
          <w:p w:rsidR="000A0213" w:rsidRPr="006725EC" w:rsidRDefault="000A0213" w:rsidP="002E1E2D">
            <w:pPr>
              <w:jc w:val="both"/>
              <w:rPr>
                <w:rFonts w:ascii="Arial" w:hAnsi="Arial" w:cs="Arial"/>
              </w:rPr>
            </w:pP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4.4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  <w:rPr>
                <w:rFonts w:cs="Arial"/>
              </w:rPr>
            </w:pPr>
            <w:r w:rsidRPr="006725EC">
              <w:t xml:space="preserve"> O imóvel deve possuir sistema de geradores de energia elétrica para, em caso de falta de energia fornecida pela concessionária, suprir: as áreas comuns do sistema de iluminaçã</w:t>
            </w:r>
            <w:r w:rsidR="00C24139" w:rsidRPr="006725EC">
              <w:t>o; o funcionamento de pelo menos</w:t>
            </w:r>
            <w:r w:rsidRPr="006725EC">
              <w:t xml:space="preserve"> um elevador; as luzes de emergência em todos os andares; rotas de fuga; halls; escadas e cargas essenciais para o sistema de controle predial e sistema de combate e prevenção de incêndios.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4.5</w:t>
            </w:r>
          </w:p>
        </w:tc>
        <w:tc>
          <w:tcPr>
            <w:tcW w:w="7978" w:type="dxa"/>
          </w:tcPr>
          <w:p w:rsidR="00E57DF0" w:rsidRPr="006725EC" w:rsidRDefault="00E57DF0" w:rsidP="003E40F9">
            <w:pPr>
              <w:jc w:val="both"/>
              <w:rPr>
                <w:rFonts w:cs="Arial"/>
              </w:rPr>
            </w:pPr>
            <w:r w:rsidRPr="006725EC">
              <w:t xml:space="preserve"> O imóvel deve apresentar aeração em todos os compartimentos habitáveis, por intermédio de janelas ou vãos que se comuniquem diretamente com espaços exteriores ou com áreas abertas.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4.6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  <w:rPr>
                <w:rFonts w:cs="Arial"/>
              </w:rPr>
            </w:pPr>
            <w:r w:rsidRPr="006725EC">
              <w:t xml:space="preserve">O imóvel deve possuir instalação elétrica contemplando: alimentação dos quadros de edificação derivada diretamente da subestação; circuitos parciais e circuitos terminais de iluminação (interna e externa) e tomadas; circuitos preparados para rede </w:t>
            </w:r>
            <w:r w:rsidRPr="006725EC">
              <w:lastRenderedPageBreak/>
              <w:t>estabilizada, para computadores, copiadoras, impressoras e servidores de rede; local apropriado pra instalação de circuitos alimentadores para nobreaks de proprieda</w:t>
            </w:r>
            <w:r w:rsidR="00C24139" w:rsidRPr="006725EC">
              <w:t>de da SEF</w:t>
            </w:r>
            <w:r w:rsidRPr="006725EC">
              <w:t xml:space="preserve">; sistema de aterramento indicado para equipamentos eletrônicos </w:t>
            </w:r>
            <w:r w:rsidR="00C24139" w:rsidRPr="006725EC">
              <w:t>s</w:t>
            </w:r>
            <w:r w:rsidRPr="006725EC">
              <w:t xml:space="preserve">ensíveis/microcomputadores/central telefônica, apresentando resistência máxima de </w:t>
            </w:r>
            <w:r w:rsidR="00BD0378" w:rsidRPr="006725EC">
              <w:t>10</w:t>
            </w:r>
            <w:r w:rsidR="009E2089" w:rsidRPr="006725EC">
              <w:t xml:space="preserve"> </w:t>
            </w:r>
            <w:r w:rsidRPr="006725EC">
              <w:t xml:space="preserve">ohms, integrados com a malha de terra do sistema de força; capacidade de expansão da carga futura do sistema elétrico de no mínimo </w:t>
            </w:r>
            <w:r w:rsidR="00BD0378" w:rsidRPr="006725EC">
              <w:t>10</w:t>
            </w:r>
            <w:r w:rsidRPr="006725EC">
              <w:t>%.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lastRenderedPageBreak/>
              <w:t>4.7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</w:pPr>
            <w:r w:rsidRPr="006725EC">
              <w:t xml:space="preserve"> O imóvel deve possuir sistema de ar condicionado central com controle de temperatura que atenda toda a área útil, ecologicamente correto.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4.8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</w:pPr>
            <w:r w:rsidRPr="006725EC">
              <w:t xml:space="preserve"> Os projetos e a execução do cabeamento estruturado (Dados/Voz) deverão estar de acordo com as normas da ABNT, e normas oficialmente recomendadas de outras entidades, como as seguintes: NBR 14565:2012, ANSI/TIA-568-C, 568-</w:t>
            </w:r>
            <w:proofErr w:type="gramStart"/>
            <w:r w:rsidRPr="006725EC">
              <w:t>C.</w:t>
            </w:r>
            <w:proofErr w:type="gramEnd"/>
            <w:r w:rsidRPr="006725EC">
              <w:t>0, 568-C.1, 568-C.2 e 568-C.3.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4.9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</w:pPr>
            <w:r w:rsidRPr="006725EC">
              <w:t xml:space="preserve">O Cabeamento Estruturado deverá prover o compartilhamento de informações e de recursos de telecomunicações, atendendo caixas distribuídas, sendo que cada caixa contenha dois pontos (dados/voz ou </w:t>
            </w:r>
            <w:proofErr w:type="gramStart"/>
            <w:r w:rsidRPr="006725EC">
              <w:t>dados/dados</w:t>
            </w:r>
            <w:proofErr w:type="gramEnd"/>
            <w:r w:rsidRPr="006725EC">
              <w:t>).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4.10</w:t>
            </w:r>
          </w:p>
        </w:tc>
        <w:tc>
          <w:tcPr>
            <w:tcW w:w="7978" w:type="dxa"/>
          </w:tcPr>
          <w:p w:rsidR="00E57DF0" w:rsidRPr="006725EC" w:rsidRDefault="00E57DF0" w:rsidP="002E1E2D">
            <w:pPr>
              <w:jc w:val="both"/>
            </w:pPr>
            <w:r w:rsidRPr="006725EC">
              <w:t xml:space="preserve"> A rede deverá ser projetada para trafegar </w:t>
            </w:r>
            <w:r w:rsidR="00823C62" w:rsidRPr="006725EC">
              <w:t xml:space="preserve">no mínimo 01 ponto de voz para cada </w:t>
            </w:r>
            <w:r w:rsidR="00495850" w:rsidRPr="006725EC">
              <w:t xml:space="preserve">36 m2 de área </w:t>
            </w:r>
            <w:r w:rsidR="009B071E" w:rsidRPr="006725EC">
              <w:t xml:space="preserve">útil </w:t>
            </w:r>
            <w:r w:rsidR="00495850" w:rsidRPr="006725EC">
              <w:t xml:space="preserve">ocupada </w:t>
            </w:r>
            <w:r w:rsidR="00823C62" w:rsidRPr="006725EC">
              <w:t>e pelo menos 01 ponto lógico para cada 12m2 de área útil ocupada.</w:t>
            </w:r>
          </w:p>
          <w:p w:rsidR="009E2089" w:rsidRPr="006725EC" w:rsidRDefault="009E2089" w:rsidP="002E1E2D">
            <w:pPr>
              <w:jc w:val="both"/>
            </w:pP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4.11</w:t>
            </w:r>
          </w:p>
        </w:tc>
        <w:tc>
          <w:tcPr>
            <w:tcW w:w="7978" w:type="dxa"/>
          </w:tcPr>
          <w:p w:rsidR="00E57DF0" w:rsidRPr="006725EC" w:rsidRDefault="003A2469" w:rsidP="002E1E2D">
            <w:pPr>
              <w:jc w:val="both"/>
            </w:pPr>
            <w:r w:rsidRPr="006725EC">
              <w:t>A</w:t>
            </w:r>
            <w:r w:rsidR="00772073" w:rsidRPr="006725EC">
              <w:t>a</w:t>
            </w:r>
            <w:r w:rsidR="00C362B2" w:rsidRPr="006725EC">
              <w:t xml:space="preserve"> instalações dos servidores</w:t>
            </w:r>
            <w:r w:rsidR="00772073" w:rsidRPr="006725EC">
              <w:t xml:space="preserve"> deverão ser em salas individualizada</w:t>
            </w:r>
            <w:r w:rsidR="004921D7" w:rsidRPr="006725EC">
              <w:t>s</w:t>
            </w:r>
            <w:r w:rsidR="00772073" w:rsidRPr="006725EC">
              <w:t xml:space="preserve"> e com “RACK”</w:t>
            </w:r>
            <w:r w:rsidR="00C362B2" w:rsidRPr="006725EC">
              <w:t>, climatizado, 24 horas por dia, com sistema redundante</w:t>
            </w:r>
            <w:r w:rsidR="00772073" w:rsidRPr="006725EC">
              <w:t xml:space="preserve">, </w:t>
            </w:r>
            <w:r w:rsidR="004921D7" w:rsidRPr="006725EC">
              <w:t>sendo uma sala para andar em op</w:t>
            </w:r>
            <w:r w:rsidR="00772073" w:rsidRPr="006725EC">
              <w:t>eração.</w:t>
            </w:r>
          </w:p>
          <w:p w:rsidR="009E2089" w:rsidRPr="006725EC" w:rsidRDefault="009E2089" w:rsidP="002E1E2D">
            <w:pPr>
              <w:jc w:val="both"/>
            </w:pP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4.12</w:t>
            </w:r>
          </w:p>
        </w:tc>
        <w:tc>
          <w:tcPr>
            <w:tcW w:w="7978" w:type="dxa"/>
          </w:tcPr>
          <w:p w:rsidR="00E57DF0" w:rsidRPr="006725EC" w:rsidRDefault="000A0213" w:rsidP="002E1E2D">
            <w:pPr>
              <w:jc w:val="both"/>
            </w:pPr>
            <w:r w:rsidRPr="006725EC">
              <w:t>Deverá ser previsto cabeamento óptico</w:t>
            </w:r>
            <w:r w:rsidR="00BD0378" w:rsidRPr="006725EC">
              <w:t>.</w:t>
            </w:r>
          </w:p>
          <w:p w:rsidR="009E2089" w:rsidRPr="006725EC" w:rsidRDefault="009E2089" w:rsidP="002E1E2D">
            <w:pPr>
              <w:jc w:val="both"/>
            </w:pP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4.13</w:t>
            </w:r>
          </w:p>
        </w:tc>
        <w:tc>
          <w:tcPr>
            <w:tcW w:w="7978" w:type="dxa"/>
          </w:tcPr>
          <w:p w:rsidR="00E57DF0" w:rsidRPr="006725EC" w:rsidRDefault="000A0213" w:rsidP="002E1E2D">
            <w:pPr>
              <w:jc w:val="both"/>
            </w:pPr>
            <w:r w:rsidRPr="006725EC">
              <w:t xml:space="preserve"> Deverá ser prevista interligação da central telefônica</w:t>
            </w:r>
            <w:r w:rsidR="00BD0378" w:rsidRPr="006725EC">
              <w:t>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4.14</w:t>
            </w:r>
          </w:p>
        </w:tc>
        <w:tc>
          <w:tcPr>
            <w:tcW w:w="7978" w:type="dxa"/>
          </w:tcPr>
          <w:p w:rsidR="00E57DF0" w:rsidRPr="006725EC" w:rsidRDefault="000A0213" w:rsidP="002E1E2D">
            <w:pPr>
              <w:jc w:val="both"/>
            </w:pPr>
            <w:r w:rsidRPr="006725EC">
              <w:t xml:space="preserve"> Os Armários de Telecomunicação ("Rack") terão como função principal acomodar de forma organizada e segura os componentes de concentração do cabeamento horizontal e equipamentos como os switches e etc.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4.15</w:t>
            </w:r>
          </w:p>
        </w:tc>
        <w:tc>
          <w:tcPr>
            <w:tcW w:w="7978" w:type="dxa"/>
          </w:tcPr>
          <w:p w:rsidR="00E57DF0" w:rsidRPr="006725EC" w:rsidRDefault="000A0213" w:rsidP="002E1E2D">
            <w:pPr>
              <w:jc w:val="both"/>
            </w:pPr>
            <w:r w:rsidRPr="006725EC">
              <w:t xml:space="preserve"> O cabeamento lógico horizontal que se enquadra entre os patch panels e as tomadas lógicas e deverá ser constituído por cabos do tipo UTP (</w:t>
            </w:r>
            <w:proofErr w:type="gramStart"/>
            <w:r w:rsidRPr="006725EC">
              <w:t>UnshieldedTwistedPairs</w:t>
            </w:r>
            <w:proofErr w:type="gramEnd"/>
            <w:r w:rsidR="009E203B" w:rsidRPr="006725EC">
              <w:t>)</w:t>
            </w: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4.16</w:t>
            </w:r>
          </w:p>
        </w:tc>
        <w:tc>
          <w:tcPr>
            <w:tcW w:w="7978" w:type="dxa"/>
          </w:tcPr>
          <w:p w:rsidR="000A0213" w:rsidRPr="006725EC" w:rsidRDefault="000A0213" w:rsidP="002E1E2D">
            <w:pPr>
              <w:jc w:val="both"/>
            </w:pPr>
            <w:r w:rsidRPr="006725EC">
              <w:t xml:space="preserve"> Todo cabeamento deverá ser lançado em eletrocalhas sob os pisos elevados ou sobre os forros modulares rebaixados ou em canaletas de PVC </w:t>
            </w:r>
            <w:proofErr w:type="gramStart"/>
            <w:r w:rsidRPr="006725EC">
              <w:t>(Sistema Moldura, Evolutiva ou Rodapé da PIAL ou similar, sobrepostos às paredes e divisórias.</w:t>
            </w:r>
            <w:proofErr w:type="gramEnd"/>
          </w:p>
          <w:p w:rsidR="009E203B" w:rsidRPr="006725EC" w:rsidRDefault="009E203B" w:rsidP="002E1E2D">
            <w:pPr>
              <w:jc w:val="both"/>
            </w:pP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4.17</w:t>
            </w:r>
          </w:p>
        </w:tc>
        <w:tc>
          <w:tcPr>
            <w:tcW w:w="7978" w:type="dxa"/>
          </w:tcPr>
          <w:p w:rsidR="00E57DF0" w:rsidRPr="006725EC" w:rsidRDefault="000A0213" w:rsidP="002E1E2D">
            <w:pPr>
              <w:jc w:val="both"/>
            </w:pPr>
            <w:r w:rsidRPr="006725EC">
              <w:t xml:space="preserve"> Todo ponto de saída deverá ter, no mínimo, duas posições de saída de informação (</w:t>
            </w:r>
            <w:proofErr w:type="gramStart"/>
            <w:r w:rsidRPr="006725EC">
              <w:t>lógica/lógica</w:t>
            </w:r>
            <w:proofErr w:type="gramEnd"/>
            <w:r w:rsidRPr="006725EC">
              <w:t xml:space="preserve"> ou lógica/voz. Cada posição de saída deverá ser equipada com uma tomada do tipo RJ-45.</w:t>
            </w:r>
          </w:p>
          <w:p w:rsidR="009E203B" w:rsidRPr="006725EC" w:rsidRDefault="009E203B" w:rsidP="002E1E2D">
            <w:pPr>
              <w:jc w:val="both"/>
            </w:pPr>
          </w:p>
        </w:tc>
      </w:tr>
      <w:tr w:rsidR="00E57DF0" w:rsidRPr="006725EC" w:rsidTr="00E57DF0">
        <w:tc>
          <w:tcPr>
            <w:tcW w:w="742" w:type="dxa"/>
          </w:tcPr>
          <w:p w:rsidR="00E57DF0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4.18</w:t>
            </w:r>
          </w:p>
        </w:tc>
        <w:tc>
          <w:tcPr>
            <w:tcW w:w="7978" w:type="dxa"/>
          </w:tcPr>
          <w:p w:rsidR="00E57DF0" w:rsidRPr="006725EC" w:rsidRDefault="003A2469" w:rsidP="002E1E2D">
            <w:pPr>
              <w:jc w:val="both"/>
            </w:pPr>
            <w:r w:rsidRPr="006725EC">
              <w:t>A</w:t>
            </w:r>
            <w:r w:rsidR="009E203B" w:rsidRPr="006725EC">
              <w:t xml:space="preserve"> categoria das </w:t>
            </w:r>
            <w:r w:rsidR="000A0213" w:rsidRPr="006725EC">
              <w:t xml:space="preserve">tomadas, patch panel, cabos, plugues, patch </w:t>
            </w:r>
            <w:proofErr w:type="gramStart"/>
            <w:r w:rsidR="000A0213" w:rsidRPr="006725EC">
              <w:t>cord</w:t>
            </w:r>
            <w:proofErr w:type="gramEnd"/>
            <w:r w:rsidR="000A0213" w:rsidRPr="006725EC">
              <w:t>, linecord e os demais equipamentos</w:t>
            </w:r>
            <w:r w:rsidRPr="006725EC">
              <w:t xml:space="preserve"> deverão ter especificação 5E ou superior.</w:t>
            </w:r>
          </w:p>
          <w:p w:rsidR="009E203B" w:rsidRPr="006725EC" w:rsidRDefault="009E203B" w:rsidP="002E1E2D">
            <w:pPr>
              <w:jc w:val="both"/>
            </w:pPr>
          </w:p>
        </w:tc>
      </w:tr>
      <w:tr w:rsidR="000A0213" w:rsidRPr="006725EC" w:rsidTr="00E57DF0">
        <w:tc>
          <w:tcPr>
            <w:tcW w:w="742" w:type="dxa"/>
          </w:tcPr>
          <w:p w:rsidR="000A0213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4.19</w:t>
            </w:r>
          </w:p>
        </w:tc>
        <w:tc>
          <w:tcPr>
            <w:tcW w:w="7978" w:type="dxa"/>
          </w:tcPr>
          <w:p w:rsidR="000A0213" w:rsidRPr="006725EC" w:rsidRDefault="000A0213" w:rsidP="002E1E2D">
            <w:pPr>
              <w:jc w:val="both"/>
            </w:pPr>
            <w:r w:rsidRPr="006725EC">
              <w:t>A sala de informática deverá ser climatizada 24 horas por dia, com sistema redundante.</w:t>
            </w:r>
          </w:p>
          <w:p w:rsidR="009E203B" w:rsidRPr="006725EC" w:rsidRDefault="009E203B" w:rsidP="002E1E2D">
            <w:pPr>
              <w:jc w:val="both"/>
            </w:pPr>
          </w:p>
        </w:tc>
      </w:tr>
      <w:tr w:rsidR="000A0213" w:rsidRPr="006725EC" w:rsidTr="00E57DF0">
        <w:tc>
          <w:tcPr>
            <w:tcW w:w="742" w:type="dxa"/>
          </w:tcPr>
          <w:p w:rsidR="000A0213" w:rsidRPr="006725EC" w:rsidRDefault="000A0213" w:rsidP="002E1E2D">
            <w:pPr>
              <w:jc w:val="both"/>
              <w:rPr>
                <w:rFonts w:cs="Arial"/>
              </w:rPr>
            </w:pPr>
            <w:r w:rsidRPr="006725EC">
              <w:rPr>
                <w:rFonts w:cs="Arial"/>
              </w:rPr>
              <w:t>4.20</w:t>
            </w:r>
          </w:p>
        </w:tc>
        <w:tc>
          <w:tcPr>
            <w:tcW w:w="7978" w:type="dxa"/>
          </w:tcPr>
          <w:p w:rsidR="000A0213" w:rsidRPr="006725EC" w:rsidRDefault="000A0213" w:rsidP="002E1E2D">
            <w:pPr>
              <w:jc w:val="both"/>
            </w:pPr>
            <w:r w:rsidRPr="006725EC">
              <w:rPr>
                <w:b/>
              </w:rPr>
              <w:t xml:space="preserve"> </w:t>
            </w:r>
            <w:r w:rsidRPr="006725EC">
              <w:t xml:space="preserve">O imóvel deve contar com pelo menos </w:t>
            </w:r>
            <w:r w:rsidR="003A2469" w:rsidRPr="006725EC">
              <w:t>01</w:t>
            </w:r>
            <w:r w:rsidR="00975DC8" w:rsidRPr="006725EC">
              <w:t xml:space="preserve"> ponto lógico</w:t>
            </w:r>
            <w:r w:rsidR="003A2469" w:rsidRPr="006725EC">
              <w:t xml:space="preserve"> para </w:t>
            </w:r>
            <w:r w:rsidR="00423CCD" w:rsidRPr="006725EC">
              <w:t>cada 12m2 de área útil ocupada</w:t>
            </w:r>
            <w:r w:rsidR="003A2469" w:rsidRPr="006725EC">
              <w:t>.</w:t>
            </w:r>
          </w:p>
          <w:p w:rsidR="009E203B" w:rsidRPr="006725EC" w:rsidRDefault="009E203B" w:rsidP="002E1E2D">
            <w:pPr>
              <w:jc w:val="both"/>
              <w:rPr>
                <w:b/>
              </w:rPr>
            </w:pPr>
          </w:p>
        </w:tc>
      </w:tr>
    </w:tbl>
    <w:p w:rsidR="00AF11F4" w:rsidRPr="006725EC" w:rsidRDefault="00AF11F4" w:rsidP="002E1E2D">
      <w:pPr>
        <w:jc w:val="both"/>
      </w:pPr>
    </w:p>
    <w:p w:rsidR="00B95895" w:rsidRDefault="00B95895" w:rsidP="002E1E2D">
      <w:pPr>
        <w:jc w:val="both"/>
        <w:rPr>
          <w:rFonts w:ascii="Arial" w:hAnsi="Arial" w:cs="Arial"/>
          <w:b/>
        </w:rPr>
      </w:pPr>
    </w:p>
    <w:p w:rsidR="00B95895" w:rsidRDefault="00B95895" w:rsidP="002E1E2D">
      <w:pPr>
        <w:jc w:val="both"/>
        <w:rPr>
          <w:rFonts w:ascii="Arial" w:hAnsi="Arial" w:cs="Arial"/>
          <w:b/>
        </w:rPr>
      </w:pPr>
    </w:p>
    <w:p w:rsidR="004C7DAF" w:rsidRPr="006725EC" w:rsidRDefault="004C7DAF" w:rsidP="002E1E2D">
      <w:pPr>
        <w:jc w:val="both"/>
        <w:rPr>
          <w:rFonts w:ascii="Arial" w:hAnsi="Arial" w:cs="Arial"/>
          <w:b/>
        </w:rPr>
      </w:pPr>
      <w:r w:rsidRPr="006725EC">
        <w:rPr>
          <w:rFonts w:ascii="Arial" w:hAnsi="Arial" w:cs="Arial"/>
          <w:b/>
        </w:rPr>
        <w:t>5. DAS INSTALAÇÕES HIDROSSANITÁRIAS</w:t>
      </w:r>
    </w:p>
    <w:tbl>
      <w:tblPr>
        <w:tblStyle w:val="Tabelacomgrade"/>
        <w:tblW w:w="0" w:type="auto"/>
        <w:tblLook w:val="04A0"/>
      </w:tblPr>
      <w:tblGrid>
        <w:gridCol w:w="742"/>
        <w:gridCol w:w="7978"/>
      </w:tblGrid>
      <w:tr w:rsidR="004C7DAF" w:rsidRPr="006725EC" w:rsidTr="004C7DAF">
        <w:tc>
          <w:tcPr>
            <w:tcW w:w="742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978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REQUISITO</w:t>
            </w:r>
          </w:p>
        </w:tc>
      </w:tr>
      <w:tr w:rsidR="004C7DAF" w:rsidRPr="006725EC" w:rsidTr="004C7DAF">
        <w:tc>
          <w:tcPr>
            <w:tcW w:w="742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5.1</w:t>
            </w:r>
          </w:p>
        </w:tc>
        <w:tc>
          <w:tcPr>
            <w:tcW w:w="7978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contar nas áreas comuns com banheiros em número compatível com a lotação do prédio, dimensionados segundo as exigências do Código de Edificações do Distrito Federal e nos normativos vigentes, inclusive os de acessibilidade; em perfeitas condições de uso, sem nenhum tipo de vazamento, trinca, quebra e com todos os acessórios necessários ao bom uso.</w:t>
            </w:r>
          </w:p>
        </w:tc>
      </w:tr>
      <w:tr w:rsidR="004C7DAF" w:rsidRPr="006725EC" w:rsidTr="004C7DAF">
        <w:tc>
          <w:tcPr>
            <w:tcW w:w="742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5.2</w:t>
            </w:r>
          </w:p>
        </w:tc>
        <w:tc>
          <w:tcPr>
            <w:tcW w:w="7978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t xml:space="preserve"> O imóvel deve conter, na área comum de cada andar, espaço destinado a serviços gerais com tanque para higienização de materiais de limpeza.</w:t>
            </w:r>
          </w:p>
        </w:tc>
      </w:tr>
    </w:tbl>
    <w:p w:rsidR="004C7DAF" w:rsidRPr="006725EC" w:rsidRDefault="004C7DAF" w:rsidP="002E1E2D">
      <w:pPr>
        <w:jc w:val="both"/>
      </w:pPr>
    </w:p>
    <w:p w:rsidR="004C7DAF" w:rsidRPr="006725EC" w:rsidRDefault="004C7DAF" w:rsidP="002E1E2D">
      <w:pPr>
        <w:jc w:val="both"/>
        <w:rPr>
          <w:rFonts w:ascii="Arial" w:hAnsi="Arial" w:cs="Arial"/>
          <w:b/>
        </w:rPr>
      </w:pPr>
      <w:r w:rsidRPr="006725EC">
        <w:rPr>
          <w:rFonts w:ascii="Arial" w:hAnsi="Arial" w:cs="Arial"/>
          <w:b/>
        </w:rPr>
        <w:t>6. DA PREVENÇÃO E COMBATE A INCÊNDIO</w:t>
      </w:r>
    </w:p>
    <w:tbl>
      <w:tblPr>
        <w:tblStyle w:val="Tabelacomgrade"/>
        <w:tblW w:w="0" w:type="auto"/>
        <w:tblLook w:val="04A0"/>
      </w:tblPr>
      <w:tblGrid>
        <w:gridCol w:w="742"/>
        <w:gridCol w:w="7978"/>
      </w:tblGrid>
      <w:tr w:rsidR="004C7DAF" w:rsidRPr="006725EC" w:rsidTr="004C7DAF">
        <w:tc>
          <w:tcPr>
            <w:tcW w:w="742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978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  <w:b/>
              </w:rPr>
            </w:pPr>
            <w:r w:rsidRPr="006725EC">
              <w:rPr>
                <w:rFonts w:ascii="Arial" w:hAnsi="Arial" w:cs="Arial"/>
                <w:b/>
              </w:rPr>
              <w:t>REQUISITO</w:t>
            </w:r>
          </w:p>
        </w:tc>
      </w:tr>
      <w:tr w:rsidR="004C7DAF" w:rsidRPr="006725EC" w:rsidTr="004C7DAF">
        <w:tc>
          <w:tcPr>
            <w:tcW w:w="742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6.1</w:t>
            </w:r>
          </w:p>
        </w:tc>
        <w:tc>
          <w:tcPr>
            <w:tcW w:w="7978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t>O imóvel deve contar com sistema de combate a incêndio seguindo as normas da ABNT e as determinações do Corpo de Bombeiros Militar do Distrito Federal.</w:t>
            </w:r>
          </w:p>
        </w:tc>
      </w:tr>
      <w:tr w:rsidR="004C7DAF" w:rsidRPr="006725EC" w:rsidTr="004C7DAF">
        <w:tc>
          <w:tcPr>
            <w:tcW w:w="742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rPr>
                <w:rFonts w:ascii="Arial" w:hAnsi="Arial" w:cs="Arial"/>
              </w:rPr>
              <w:t>6.2</w:t>
            </w:r>
          </w:p>
        </w:tc>
        <w:tc>
          <w:tcPr>
            <w:tcW w:w="7978" w:type="dxa"/>
          </w:tcPr>
          <w:p w:rsidR="004C7DAF" w:rsidRPr="006725EC" w:rsidRDefault="004C7DAF" w:rsidP="002E1E2D">
            <w:pPr>
              <w:jc w:val="both"/>
              <w:rPr>
                <w:rFonts w:ascii="Arial" w:hAnsi="Arial" w:cs="Arial"/>
              </w:rPr>
            </w:pPr>
            <w:r w:rsidRPr="006725EC">
              <w:t>O sistema de combate a incêndio deve estar instalado na área ofertada à SAC/PR, contando, no mínimo, com os seguintes componentes: central de incêndio convencional; detectores de fumaça; acionadores sonoro-manuais, do tipo “quebre o vidro”; avisador sonoro, tipo sirene; sinalização de emergência; extintores de acordo com o tipo de fogo; rede de sprinklers; rede de hidrantes e portas corta-fogo nos acessos às escadas de incêndio.</w:t>
            </w:r>
          </w:p>
        </w:tc>
      </w:tr>
    </w:tbl>
    <w:p w:rsidR="004C7DAF" w:rsidRPr="006725EC" w:rsidRDefault="004C7DAF"/>
    <w:p w:rsidR="00AF11F4" w:rsidRPr="006725EC" w:rsidRDefault="00AF11F4">
      <w:r w:rsidRPr="006725EC">
        <w:br w:type="page"/>
      </w:r>
    </w:p>
    <w:sectPr w:rsidR="00AF11F4" w:rsidRPr="006725EC" w:rsidSect="00625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D94AA4"/>
    <w:rsid w:val="000A0213"/>
    <w:rsid w:val="000B4076"/>
    <w:rsid w:val="000D5A89"/>
    <w:rsid w:val="000F322B"/>
    <w:rsid w:val="00101C7C"/>
    <w:rsid w:val="00124968"/>
    <w:rsid w:val="0013241A"/>
    <w:rsid w:val="00153AD0"/>
    <w:rsid w:val="001C6472"/>
    <w:rsid w:val="00200F91"/>
    <w:rsid w:val="00205572"/>
    <w:rsid w:val="00206AFD"/>
    <w:rsid w:val="00261AF9"/>
    <w:rsid w:val="002654FE"/>
    <w:rsid w:val="00270BB4"/>
    <w:rsid w:val="00272D73"/>
    <w:rsid w:val="002B174A"/>
    <w:rsid w:val="002B1B82"/>
    <w:rsid w:val="002B444F"/>
    <w:rsid w:val="002E1E2D"/>
    <w:rsid w:val="00314AB3"/>
    <w:rsid w:val="003214B0"/>
    <w:rsid w:val="003216AF"/>
    <w:rsid w:val="003567DC"/>
    <w:rsid w:val="0036349D"/>
    <w:rsid w:val="00364517"/>
    <w:rsid w:val="00365087"/>
    <w:rsid w:val="00376D08"/>
    <w:rsid w:val="003A2469"/>
    <w:rsid w:val="003A46EA"/>
    <w:rsid w:val="003E40F9"/>
    <w:rsid w:val="003F2075"/>
    <w:rsid w:val="003F7600"/>
    <w:rsid w:val="0040262D"/>
    <w:rsid w:val="00423CCD"/>
    <w:rsid w:val="004921D7"/>
    <w:rsid w:val="00495850"/>
    <w:rsid w:val="004C7DAF"/>
    <w:rsid w:val="005073B7"/>
    <w:rsid w:val="005211ED"/>
    <w:rsid w:val="00522064"/>
    <w:rsid w:val="00526E47"/>
    <w:rsid w:val="005D5FEA"/>
    <w:rsid w:val="005F6A72"/>
    <w:rsid w:val="00600626"/>
    <w:rsid w:val="006251BA"/>
    <w:rsid w:val="00625BCC"/>
    <w:rsid w:val="00631192"/>
    <w:rsid w:val="0063210C"/>
    <w:rsid w:val="006725EC"/>
    <w:rsid w:val="00715985"/>
    <w:rsid w:val="00726900"/>
    <w:rsid w:val="00772073"/>
    <w:rsid w:val="007721E1"/>
    <w:rsid w:val="007A4631"/>
    <w:rsid w:val="007B7E6D"/>
    <w:rsid w:val="007C1C06"/>
    <w:rsid w:val="007C61E4"/>
    <w:rsid w:val="007D42E6"/>
    <w:rsid w:val="007E0810"/>
    <w:rsid w:val="00804CCA"/>
    <w:rsid w:val="00813780"/>
    <w:rsid w:val="00820CAC"/>
    <w:rsid w:val="00823C62"/>
    <w:rsid w:val="008375D3"/>
    <w:rsid w:val="00883198"/>
    <w:rsid w:val="00895470"/>
    <w:rsid w:val="00910635"/>
    <w:rsid w:val="009141EF"/>
    <w:rsid w:val="009372DE"/>
    <w:rsid w:val="00944CD2"/>
    <w:rsid w:val="0096239A"/>
    <w:rsid w:val="00975DC8"/>
    <w:rsid w:val="009B071E"/>
    <w:rsid w:val="009E203B"/>
    <w:rsid w:val="009E2089"/>
    <w:rsid w:val="00A11909"/>
    <w:rsid w:val="00A40DE4"/>
    <w:rsid w:val="00A968CE"/>
    <w:rsid w:val="00AD1C3C"/>
    <w:rsid w:val="00AF11F4"/>
    <w:rsid w:val="00B12B76"/>
    <w:rsid w:val="00B324E8"/>
    <w:rsid w:val="00B60F55"/>
    <w:rsid w:val="00B87512"/>
    <w:rsid w:val="00B95895"/>
    <w:rsid w:val="00BA2664"/>
    <w:rsid w:val="00BA34C7"/>
    <w:rsid w:val="00BD0378"/>
    <w:rsid w:val="00BD34CC"/>
    <w:rsid w:val="00C225A2"/>
    <w:rsid w:val="00C24139"/>
    <w:rsid w:val="00C362B2"/>
    <w:rsid w:val="00C407F9"/>
    <w:rsid w:val="00CE382F"/>
    <w:rsid w:val="00D10B37"/>
    <w:rsid w:val="00D64203"/>
    <w:rsid w:val="00D94AA4"/>
    <w:rsid w:val="00E14401"/>
    <w:rsid w:val="00E57DF0"/>
    <w:rsid w:val="00E7586E"/>
    <w:rsid w:val="00E836BA"/>
    <w:rsid w:val="00E83F25"/>
    <w:rsid w:val="00F10D9F"/>
    <w:rsid w:val="00F433CF"/>
    <w:rsid w:val="00F5218F"/>
    <w:rsid w:val="00F76E6E"/>
    <w:rsid w:val="00FA2843"/>
    <w:rsid w:val="00FA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1565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mlsrezende</dc:creator>
  <cp:lastModifiedBy>l</cp:lastModifiedBy>
  <cp:revision>6</cp:revision>
  <cp:lastPrinted>2015-11-16T19:54:00Z</cp:lastPrinted>
  <dcterms:created xsi:type="dcterms:W3CDTF">2015-11-17T18:45:00Z</dcterms:created>
  <dcterms:modified xsi:type="dcterms:W3CDTF">2015-11-18T20:21:00Z</dcterms:modified>
</cp:coreProperties>
</file>